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8E" w:rsidRPr="00177A8C" w:rsidRDefault="005F238E" w:rsidP="005F238E">
      <w:pPr>
        <w:rPr>
          <w:rFonts w:eastAsia="仿宋_GB2312"/>
          <w:b/>
          <w:sz w:val="32"/>
          <w:szCs w:val="32"/>
        </w:rPr>
      </w:pPr>
      <w:r w:rsidRPr="00177A8C">
        <w:rPr>
          <w:rFonts w:eastAsia="仿宋_GB2312"/>
          <w:kern w:val="0"/>
          <w:sz w:val="30"/>
          <w:szCs w:val="30"/>
        </w:rPr>
        <w:t>附件</w:t>
      </w:r>
      <w:r w:rsidRPr="00177A8C">
        <w:rPr>
          <w:rFonts w:eastAsia="仿宋_GB2312"/>
          <w:kern w:val="0"/>
          <w:sz w:val="30"/>
          <w:szCs w:val="30"/>
        </w:rPr>
        <w:t>5</w:t>
      </w:r>
    </w:p>
    <w:p w:rsidR="005F238E" w:rsidRPr="00177A8C" w:rsidRDefault="005F238E" w:rsidP="005F238E">
      <w:pPr>
        <w:spacing w:line="380" w:lineRule="exact"/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国家级虚拟仿真实验教学中心遴选要求</w:t>
      </w:r>
    </w:p>
    <w:tbl>
      <w:tblPr>
        <w:tblpPr w:leftFromText="180" w:rightFromText="180" w:vertAnchor="text" w:horzAnchor="margin" w:tblpXSpec="center" w:tblpY="2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332"/>
        <w:gridCol w:w="5953"/>
        <w:gridCol w:w="709"/>
      </w:tblGrid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遴选要求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b/>
                <w:color w:val="0D0D0D"/>
                <w:sz w:val="24"/>
              </w:rPr>
              <w:t>主要内容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特色</w:t>
            </w:r>
            <w:r w:rsidRPr="00AD76ED">
              <w:rPr>
                <w:rFonts w:eastAsia="仿宋_GB2312" w:hint="eastAsia"/>
                <w:color w:val="0D0D0D"/>
                <w:sz w:val="24"/>
              </w:rPr>
              <w:t>与创</w:t>
            </w:r>
            <w:r w:rsidRPr="00AD76ED">
              <w:rPr>
                <w:rFonts w:eastAsia="仿宋_GB2312"/>
                <w:color w:val="0D0D0D"/>
                <w:sz w:val="24"/>
              </w:rPr>
              <w:t>新</w:t>
            </w:r>
            <w:r w:rsidRPr="00AD76ED">
              <w:rPr>
                <w:rFonts w:eastAsia="仿宋_GB2312" w:hint="eastAsia"/>
                <w:color w:val="0D0D0D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b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虚拟仿真实验教学中心建设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特色与</w:t>
            </w:r>
            <w:r w:rsidRPr="00AD76ED">
              <w:rPr>
                <w:rFonts w:eastAsia="仿宋_GB2312"/>
                <w:color w:val="0D0D0D"/>
                <w:szCs w:val="21"/>
              </w:rPr>
              <w:t>创新。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虚拟仿真实验教学资源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虚拟仿真实验教学资源建设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必要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适用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创新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性，实验项目的丰富程度；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 w:hint="eastAsia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可配置、连接、调节和使用虚拟实验仪器设备进行实验；</w:t>
            </w:r>
          </w:p>
          <w:p w:rsidR="005F238E" w:rsidRPr="00AD76ED" w:rsidRDefault="005F238E" w:rsidP="005F238E">
            <w:pPr>
              <w:numPr>
                <w:ilvl w:val="0"/>
                <w:numId w:val="1"/>
              </w:num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教学资源开放共享的可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行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性。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Cs w:val="21"/>
              </w:rPr>
            </w:pP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科研成果转化为实验教学内容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科研设备用于虚拟仿真实验教学；</w:t>
            </w:r>
          </w:p>
          <w:p w:rsidR="005F238E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科研成果拓展虚拟仿真实验教学范围、丰富虚拟仿真实验教学内容；</w:t>
            </w:r>
          </w:p>
          <w:p w:rsidR="005F238E" w:rsidRPr="00AD76ED" w:rsidRDefault="005F238E" w:rsidP="005F238E">
            <w:pPr>
              <w:numPr>
                <w:ilvl w:val="0"/>
                <w:numId w:val="2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科研成果开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阔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学生视野、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拓展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知识结构、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提升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综合能力。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Del="00DA16A4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3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校企合作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校企共建共管的合作模式和成果；</w:t>
            </w:r>
          </w:p>
          <w:p w:rsidR="005F238E" w:rsidRPr="00AD76ED" w:rsidDel="006013FA" w:rsidRDefault="005F238E" w:rsidP="005F238E">
            <w:pPr>
              <w:numPr>
                <w:ilvl w:val="0"/>
                <w:numId w:val="3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虚拟仿真实验教学可持续发展思路和办法的可操作性。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4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资源共享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a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目前虚拟仿真实验教学资源的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共享状况；</w:t>
            </w:r>
          </w:p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b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）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进一步实现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开放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共享的计划与安排。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 w:val="24"/>
              </w:rPr>
              <w:t>实验教学队伍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教师水平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与实验教学水平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中心负责人与骨干教师的学术水平高；</w:t>
            </w:r>
          </w:p>
          <w:p w:rsidR="005F238E" w:rsidRPr="00AD76ED" w:rsidRDefault="005F238E" w:rsidP="005F238E">
            <w:pPr>
              <w:numPr>
                <w:ilvl w:val="0"/>
                <w:numId w:val="7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教学能力强，实验教学经验丰富，教学特色鲜明。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队伍结构与素质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学科专业教师与信息技术研发人员配置合理；</w:t>
            </w:r>
          </w:p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青年教师的培养计划科学合理，并取得实际效果；</w:t>
            </w:r>
          </w:p>
          <w:p w:rsidR="005F238E" w:rsidRPr="00480E68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有虚拟仿真实验教学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中心</w:t>
            </w:r>
            <w:r w:rsidRPr="00AD76ED">
              <w:rPr>
                <w:rFonts w:eastAsia="仿宋_GB2312"/>
                <w:color w:val="0D0D0D"/>
                <w:szCs w:val="21"/>
              </w:rPr>
              <w:t>建设、技术支持和运行维护的专职队伍；</w:t>
            </w:r>
          </w:p>
          <w:p w:rsidR="005F238E" w:rsidRPr="00AD76ED" w:rsidRDefault="005F238E" w:rsidP="005F238E">
            <w:pPr>
              <w:numPr>
                <w:ilvl w:val="0"/>
                <w:numId w:val="4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有企业背景的人员参与教学中心建设。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管理与共享</w:t>
            </w:r>
            <w:r w:rsidRPr="00AD76ED">
              <w:rPr>
                <w:rFonts w:eastAsia="仿宋_GB2312"/>
                <w:color w:val="0D0D0D"/>
                <w:sz w:val="24"/>
              </w:rPr>
              <w:t>平台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校园网络及教学信息化平台水平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有大型存储设备，能够保障网络应用；</w:t>
            </w:r>
          </w:p>
          <w:p w:rsidR="005F238E" w:rsidRPr="00480E68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校园门户网站对校内外公布虚拟仿真实验教学信息，提供虚拟仿真实验教学平台链接等相关服务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；</w:t>
            </w:r>
          </w:p>
          <w:p w:rsidR="005F238E" w:rsidRPr="00AD76ED" w:rsidRDefault="005F238E" w:rsidP="005F238E">
            <w:pPr>
              <w:numPr>
                <w:ilvl w:val="0"/>
                <w:numId w:val="8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具有信息发布、数据收集分析、互动交流、成绩评定、成果展示等功能</w:t>
            </w:r>
            <w:r w:rsidRPr="00AD76ED">
              <w:rPr>
                <w:rFonts w:eastAsia="仿宋_GB2312" w:hint="eastAsia"/>
                <w:color w:val="0D0D0D"/>
                <w:kern w:val="0"/>
                <w:szCs w:val="21"/>
              </w:rPr>
              <w:t>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网络管理与安全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Default="005F238E" w:rsidP="005F238E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有用户身份管理、认证和计费管理系统，提供用户认证和权限等级识别；</w:t>
            </w:r>
          </w:p>
          <w:p w:rsidR="005F238E" w:rsidRPr="00AD76ED" w:rsidRDefault="005F238E" w:rsidP="005F238E">
            <w:pPr>
              <w:numPr>
                <w:ilvl w:val="0"/>
                <w:numId w:val="5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具有网络防病毒、信息过滤和入侵检测功能，实现网络的安全运行、管理和维护。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3" w:type="dxa"/>
            <w:vMerge w:val="restart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>条件保障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1</w:t>
            </w:r>
            <w:r>
              <w:rPr>
                <w:rFonts w:eastAsia="仿宋_GB2312" w:hint="eastAsia"/>
                <w:snapToGrid w:val="0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 w:hint="eastAsia"/>
                <w:snapToGrid w:val="0"/>
                <w:color w:val="0D0D0D"/>
                <w:kern w:val="0"/>
                <w:szCs w:val="21"/>
              </w:rPr>
              <w:t>基础条件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与管理规范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虚拟仿真实验教学中心基础条件符合教学要求；</w:t>
            </w:r>
          </w:p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有教学中心专职队伍的管理</w:t>
            </w:r>
            <w:r w:rsidRPr="00AD76ED">
              <w:rPr>
                <w:rFonts w:eastAsia="仿宋_GB2312" w:hint="eastAsia"/>
                <w:color w:val="0D0D0D"/>
                <w:szCs w:val="21"/>
              </w:rPr>
              <w:t>规范</w:t>
            </w:r>
            <w:r w:rsidRPr="00AD76ED">
              <w:rPr>
                <w:rFonts w:eastAsia="仿宋_GB2312"/>
                <w:color w:val="0D0D0D"/>
                <w:szCs w:val="21"/>
              </w:rPr>
              <w:t>；</w:t>
            </w:r>
            <w:r w:rsidRPr="00AD76ED">
              <w:rPr>
                <w:rFonts w:eastAsia="仿宋_GB2312"/>
                <w:color w:val="0D0D0D"/>
                <w:szCs w:val="21"/>
              </w:rPr>
              <w:t xml:space="preserve"> </w:t>
            </w:r>
          </w:p>
          <w:p w:rsidR="005F238E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 w:hint="eastAsia"/>
                <w:color w:val="0D0D0D"/>
                <w:szCs w:val="21"/>
              </w:rPr>
            </w:pPr>
            <w:r w:rsidRPr="00AD76ED">
              <w:rPr>
                <w:rFonts w:eastAsia="仿宋_GB2312" w:hint="eastAsia"/>
                <w:color w:val="0D0D0D"/>
                <w:szCs w:val="21"/>
              </w:rPr>
              <w:t>有教学效果考核、评价和反馈机制；</w:t>
            </w:r>
          </w:p>
          <w:p w:rsidR="005F238E" w:rsidRPr="00AD76ED" w:rsidRDefault="005F238E" w:rsidP="005F238E">
            <w:pPr>
              <w:numPr>
                <w:ilvl w:val="0"/>
                <w:numId w:val="6"/>
              </w:num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有设备运行、维护、更新和管理的相关规</w:t>
            </w:r>
            <w:r w:rsidRPr="00AD76ED">
              <w:rPr>
                <w:rFonts w:eastAsia="仿宋_GB2312"/>
                <w:bCs/>
                <w:color w:val="0D0D0D"/>
                <w:szCs w:val="21"/>
              </w:rPr>
              <w:t>范。</w:t>
            </w:r>
          </w:p>
        </w:tc>
      </w:tr>
      <w:tr w:rsidR="005F238E" w:rsidRPr="00AD76ED" w:rsidTr="002C34D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03" w:type="dxa"/>
            <w:vMerge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 w:rsidRPr="00AD76ED"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D0D0D"/>
                <w:kern w:val="0"/>
                <w:szCs w:val="21"/>
              </w:rPr>
              <w:t xml:space="preserve"> </w:t>
            </w:r>
            <w:r w:rsidRPr="00AD76ED"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资金保障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5F238E" w:rsidRPr="00AD76ED" w:rsidRDefault="005F238E" w:rsidP="002C34D2">
            <w:pPr>
              <w:snapToGrid w:val="0"/>
              <w:spacing w:beforeLines="10" w:before="31" w:afterLines="10" w:after="31"/>
              <w:rPr>
                <w:rFonts w:eastAsia="仿宋_GB2312"/>
                <w:color w:val="0D0D0D"/>
                <w:szCs w:val="21"/>
              </w:rPr>
            </w:pPr>
            <w:r w:rsidRPr="00AD76ED">
              <w:rPr>
                <w:rFonts w:eastAsia="仿宋_GB2312"/>
                <w:color w:val="0D0D0D"/>
                <w:szCs w:val="21"/>
              </w:rPr>
              <w:t>学校有持续稳定的虚拟仿真实验教学建设和管理经费。</w:t>
            </w:r>
          </w:p>
        </w:tc>
      </w:tr>
    </w:tbl>
    <w:p w:rsidR="005F238E" w:rsidRPr="00370123" w:rsidRDefault="005F238E" w:rsidP="005F238E">
      <w:pPr>
        <w:widowControl/>
        <w:shd w:val="clear" w:color="auto" w:fill="FFFFFF"/>
        <w:spacing w:line="20" w:lineRule="exact"/>
        <w:rPr>
          <w:rFonts w:hint="eastAsia"/>
          <w:kern w:val="0"/>
        </w:rPr>
      </w:pPr>
    </w:p>
    <w:p w:rsidR="00485B29" w:rsidRPr="005F238E" w:rsidRDefault="00485B29">
      <w:bookmarkStart w:id="0" w:name="_GoBack"/>
      <w:bookmarkEnd w:id="0"/>
    </w:p>
    <w:sectPr w:rsidR="00485B29" w:rsidRPr="005F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8E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238E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096E-F03E-4ADF-8417-8C427627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 hao</dc:creator>
  <cp:keywords/>
  <dc:description/>
  <cp:lastModifiedBy>yongsheng hao</cp:lastModifiedBy>
  <cp:revision>1</cp:revision>
  <dcterms:created xsi:type="dcterms:W3CDTF">2015-06-08T00:36:00Z</dcterms:created>
  <dcterms:modified xsi:type="dcterms:W3CDTF">2015-06-08T00:37:00Z</dcterms:modified>
</cp:coreProperties>
</file>