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36" w:rsidRPr="0060227C" w:rsidRDefault="00BC27A9" w:rsidP="0060227C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Calibri" w:cs="微软雅黑"/>
          <w:b/>
          <w:bCs/>
          <w:kern w:val="0"/>
          <w:sz w:val="28"/>
          <w:szCs w:val="28"/>
        </w:rPr>
      </w:pPr>
      <w:r w:rsidRPr="0060227C">
        <w:rPr>
          <w:rFonts w:ascii="微软雅黑" w:eastAsia="微软雅黑" w:hAnsi="Calibri" w:cs="微软雅黑" w:hint="eastAsia"/>
          <w:b/>
          <w:bCs/>
          <w:kern w:val="0"/>
          <w:sz w:val="28"/>
          <w:szCs w:val="28"/>
        </w:rPr>
        <w:t>第</w:t>
      </w:r>
      <w:r w:rsidR="0060227C">
        <w:rPr>
          <w:rFonts w:ascii="微软雅黑" w:eastAsia="微软雅黑" w:hAnsi="Calibri" w:cs="微软雅黑" w:hint="eastAsia"/>
          <w:b/>
          <w:bCs/>
          <w:kern w:val="0"/>
          <w:sz w:val="28"/>
          <w:szCs w:val="28"/>
        </w:rPr>
        <w:t>17</w:t>
      </w:r>
      <w:r w:rsidRPr="0060227C">
        <w:rPr>
          <w:rFonts w:ascii="微软雅黑" w:eastAsia="微软雅黑" w:hAnsi="Calibri" w:cs="微软雅黑" w:hint="eastAsia"/>
          <w:b/>
          <w:bCs/>
          <w:kern w:val="0"/>
          <w:sz w:val="28"/>
          <w:szCs w:val="28"/>
        </w:rPr>
        <w:t>届全国高校经管类专业实验室建设</w:t>
      </w:r>
      <w:r w:rsidR="00F97C14" w:rsidRPr="0060227C">
        <w:rPr>
          <w:rFonts w:ascii="微软雅黑" w:eastAsia="微软雅黑" w:hAnsi="Calibri" w:cs="微软雅黑" w:hint="eastAsia"/>
          <w:b/>
          <w:bCs/>
          <w:kern w:val="0"/>
          <w:sz w:val="28"/>
          <w:szCs w:val="28"/>
        </w:rPr>
        <w:t>暨经济管理实验教学示范中心建设</w:t>
      </w:r>
      <w:r w:rsidRPr="0060227C">
        <w:rPr>
          <w:rFonts w:ascii="微软雅黑" w:eastAsia="微软雅黑" w:hAnsi="Calibri" w:cs="微软雅黑" w:hint="eastAsia"/>
          <w:b/>
          <w:bCs/>
          <w:kern w:val="0"/>
          <w:sz w:val="28"/>
          <w:szCs w:val="28"/>
        </w:rPr>
        <w:t>研讨会</w:t>
      </w:r>
    </w:p>
    <w:p w:rsidR="00360C36" w:rsidRDefault="00BC27A9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Calibri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Calibri" w:cs="微软雅黑" w:hint="eastAsia"/>
          <w:b/>
          <w:bCs/>
          <w:kern w:val="0"/>
          <w:sz w:val="28"/>
          <w:szCs w:val="28"/>
        </w:rPr>
        <w:t>会议</w:t>
      </w:r>
      <w:r w:rsidR="00A3167A">
        <w:rPr>
          <w:rFonts w:ascii="微软雅黑" w:eastAsia="微软雅黑" w:hAnsi="Calibri" w:cs="微软雅黑" w:hint="eastAsia"/>
          <w:b/>
          <w:bCs/>
          <w:kern w:val="0"/>
          <w:sz w:val="28"/>
          <w:szCs w:val="28"/>
        </w:rPr>
        <w:t>日程</w:t>
      </w:r>
    </w:p>
    <w:tbl>
      <w:tblPr>
        <w:tblW w:w="10881" w:type="dxa"/>
        <w:tblLayout w:type="fixed"/>
        <w:tblLook w:val="04A0"/>
      </w:tblPr>
      <w:tblGrid>
        <w:gridCol w:w="1526"/>
        <w:gridCol w:w="107"/>
        <w:gridCol w:w="35"/>
        <w:gridCol w:w="14"/>
        <w:gridCol w:w="3104"/>
        <w:gridCol w:w="6095"/>
      </w:tblGrid>
      <w:tr w:rsidR="00360C36">
        <w:trPr>
          <w:trHeight w:val="6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C36" w:rsidRDefault="00360C36">
            <w:pPr>
              <w:autoSpaceDE w:val="0"/>
              <w:autoSpaceDN w:val="0"/>
              <w:adjustRightInd w:val="0"/>
              <w:rPr>
                <w:rFonts w:ascii="微软雅黑" w:eastAsia="微软雅黑" w:hAnsi="Calibri" w:cs="Times New Roman"/>
                <w:kern w:val="0"/>
                <w:szCs w:val="21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ind w:firstLineChars="1250" w:firstLine="3000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1月11日</w:t>
            </w:r>
          </w:p>
        </w:tc>
      </w:tr>
      <w:tr w:rsidR="00360C36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10:00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-22:00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报到</w:t>
            </w:r>
          </w:p>
          <w:p w:rsidR="00360C36" w:rsidRDefault="00BC27A9">
            <w:pPr>
              <w:autoSpaceDE w:val="0"/>
              <w:autoSpaceDN w:val="0"/>
              <w:adjustRightInd w:val="0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地点：高校参会代表，广州市燕岭大厦（广州市天河区燕岭路29号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）</w:t>
            </w:r>
          </w:p>
          <w:p w:rsidR="00360C36" w:rsidRDefault="00BC27A9">
            <w:pPr>
              <w:autoSpaceDE w:val="0"/>
              <w:autoSpaceDN w:val="0"/>
              <w:adjustRightInd w:val="0"/>
              <w:spacing w:line="276" w:lineRule="auto"/>
              <w:ind w:firstLineChars="300" w:firstLine="720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企业参会代表，广州南洋长胜酒店（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广州市天河区广州大道北兴华路38号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60C36">
        <w:trPr>
          <w:trHeight w:val="1083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1月12日</w:t>
            </w:r>
            <w:r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上午</w:t>
            </w:r>
            <w:r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地点：燕岭大厦2楼-燕翔厅</w:t>
            </w:r>
          </w:p>
        </w:tc>
      </w:tr>
      <w:tr w:rsidR="00360C36">
        <w:trPr>
          <w:trHeight w:val="39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0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0-09: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大会开幕式</w:t>
            </w:r>
          </w:p>
          <w:p w:rsidR="00360C36" w:rsidRDefault="00BC27A9">
            <w:pPr>
              <w:autoSpaceDE w:val="0"/>
              <w:autoSpaceDN w:val="0"/>
              <w:adjustRightInd w:val="0"/>
              <w:spacing w:line="276" w:lineRule="auto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主持人：范忠宝  广东金融学院副校长</w:t>
            </w:r>
          </w:p>
        </w:tc>
      </w:tr>
      <w:tr w:rsidR="00360C36" w:rsidTr="007F6FC2">
        <w:trPr>
          <w:trHeight w:val="2057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360C36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广东金融学院校长雍和明教授致辞</w:t>
            </w:r>
          </w:p>
          <w:p w:rsidR="00360C36" w:rsidRDefault="00BC27A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广东省教育厅领导致辞</w:t>
            </w:r>
          </w:p>
          <w:p w:rsidR="00360C36" w:rsidRDefault="00BC27A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国家级实验教学示范中心联席会主任，北京大学张新祥教授致辞</w:t>
            </w:r>
          </w:p>
          <w:p w:rsidR="00360C36" w:rsidRDefault="00BC27A9" w:rsidP="00E4409E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国家级实验教学示范中心联席会经管学科组组长，山东大学戚桂杰教授致辞</w:t>
            </w:r>
          </w:p>
        </w:tc>
      </w:tr>
      <w:tr w:rsidR="00360C36">
        <w:trPr>
          <w:trHeight w:val="36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09: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0-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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大会主旨演讲（一）</w:t>
            </w:r>
          </w:p>
          <w:p w:rsidR="00360C36" w:rsidRDefault="00BC27A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Cs/>
                <w:color w:val="000000"/>
                <w:kern w:val="0"/>
                <w:sz w:val="24"/>
                <w:szCs w:val="24"/>
              </w:rPr>
              <w:t xml:space="preserve">主持人：范忠宝 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广东金融学院副校长</w:t>
            </w:r>
          </w:p>
        </w:tc>
      </w:tr>
      <w:tr w:rsidR="00360C36">
        <w:trPr>
          <w:trHeight w:val="3735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360C36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</w:t>
            </w:r>
            <w:r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】：持续发挥示范中心在人才培养中的领导作用</w:t>
            </w:r>
          </w:p>
          <w:p w:rsidR="00360C36" w:rsidRDefault="00BC27A9" w:rsidP="00B9403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演讲嘉宾：张新祥</w:t>
            </w:r>
          </w:p>
          <w:p w:rsidR="00360C36" w:rsidRDefault="00BC27A9" w:rsidP="00B9403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国家级实验教学示范中心联席会主任，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北京大学化学与分子工程学院教授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博士生导师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【主题报告2】：</w:t>
            </w: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大数据时代实验室在高校就业创业中的应用</w:t>
            </w:r>
          </w:p>
          <w:p w:rsidR="00360C36" w:rsidRDefault="00BC27A9" w:rsidP="00B9403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演讲嘉宾：陈禹</w:t>
            </w:r>
          </w:p>
          <w:p w:rsidR="00360C36" w:rsidRDefault="00BC27A9" w:rsidP="00B9403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菱镜大数据研究院常务院长、原中国人民大学信息学院院长，大会创始人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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【主题报告3】经管学科实验中心建设历程及发展动向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演讲嘉宾：戚桂杰</w:t>
            </w:r>
          </w:p>
          <w:p w:rsidR="00360C36" w:rsidRDefault="00BC27A9" w:rsidP="003C703D">
            <w:pPr>
              <w:autoSpaceDE w:val="0"/>
              <w:autoSpaceDN w:val="0"/>
              <w:adjustRightInd w:val="0"/>
              <w:ind w:leftChars="57" w:left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国家级实验教学示范中心联席会</w:t>
            </w:r>
            <w:r w:rsidR="00E4409E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经管学科组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组长</w:t>
            </w:r>
            <w:r w:rsidR="002C62A3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，山东大学管理学院教授，博士生导师</w:t>
            </w:r>
          </w:p>
        </w:tc>
      </w:tr>
      <w:tr w:rsidR="00360C36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-1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微软雅黑" w:eastAsia="微软雅黑" w:hAnsi="Calibri" w:cs="微软雅黑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合影，茶歇</w:t>
            </w:r>
            <w:r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（燕岭大厦3楼燕逸一号厅）</w:t>
            </w:r>
          </w:p>
        </w:tc>
      </w:tr>
      <w:tr w:rsidR="00360C36">
        <w:trPr>
          <w:trHeight w:val="39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-1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大会主旨演讲（二）</w:t>
            </w:r>
          </w:p>
          <w:p w:rsidR="00360C36" w:rsidRDefault="00BC27A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Cs/>
                <w:color w:val="000000"/>
                <w:kern w:val="0"/>
                <w:sz w:val="24"/>
                <w:szCs w:val="24"/>
              </w:rPr>
              <w:t>主持人：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张莉  国家级实验教学示范中心联席会</w:t>
            </w:r>
            <w:r w:rsidR="00E4409E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经管学科组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副组长</w:t>
            </w:r>
          </w:p>
        </w:tc>
      </w:tr>
      <w:tr w:rsidR="00360C36">
        <w:trPr>
          <w:trHeight w:val="376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360C36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【主题报告4】：全面提高财经高校人才培养质量的思考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演讲嘉宾：申富平</w:t>
            </w:r>
          </w:p>
          <w:p w:rsidR="00360C36" w:rsidRDefault="00BC27A9" w:rsidP="007719E7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河北经贸大学副校长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【主题报告5】</w:t>
            </w:r>
            <w:r w:rsidR="00AD1B24" w:rsidRPr="00AD1B24"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观念转换、行动促进</w:t>
            </w:r>
            <w:r w:rsidR="00AD1B24"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——</w:t>
            </w:r>
            <w:r w:rsidR="00AD1B24" w:rsidRPr="00AD1B24"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基于金融实验教学内涵提升的视角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演讲嘉宾：王醒男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广东金融学院副校长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【主题报告6】：创新实习实训教学模式 突出应用型本科人才培养特色</w:t>
            </w:r>
            <w:r>
              <w:rPr>
                <w:rFonts w:ascii="微软雅黑" w:eastAsia="微软雅黑" w:hAnsi="Calibri" w:cs="微软雅黑"/>
                <w:color w:val="FF0000"/>
                <w:kern w:val="0"/>
                <w:sz w:val="24"/>
                <w:szCs w:val="24"/>
              </w:rPr>
              <w:t xml:space="preserve"> 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演讲嘉宾：张铁军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哈尔滨金融学院副校长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【主题报告7】云计算助力经管教育变革与创新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演讲嘉宾：王庆国</w:t>
            </w:r>
          </w:p>
          <w:p w:rsidR="00360C36" w:rsidRPr="00684409" w:rsidRDefault="00BC27A9" w:rsidP="006022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中兴通讯云数据中心解决方案总监</w:t>
            </w:r>
          </w:p>
        </w:tc>
      </w:tr>
      <w:tr w:rsidR="00360C36">
        <w:trPr>
          <w:trHeight w:val="8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Cs w:val="21"/>
              </w:rPr>
              <w:t>12:10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Helvetica" w:hAnsi="Helvetica"/>
                <w:b/>
                <w:bCs/>
                <w:color w:val="000000"/>
                <w:kern w:val="36"/>
                <w:szCs w:val="21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午餐（地点：燕岭大厦四楼燕岭厅）</w:t>
            </w:r>
          </w:p>
        </w:tc>
      </w:tr>
      <w:tr w:rsidR="00360C36">
        <w:trPr>
          <w:trHeight w:val="935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地点：燕岭大厦2楼-燕翔厅</w:t>
            </w:r>
          </w:p>
        </w:tc>
      </w:tr>
      <w:tr w:rsidR="00360C36">
        <w:trPr>
          <w:trHeight w:val="482"/>
        </w:trPr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AA03C5" w:rsidP="009B3AE0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13</w:t>
            </w:r>
            <w:r w:rsidR="00BC27A9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:</w:t>
            </w:r>
            <w:r w:rsidR="009B3AE0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3</w:t>
            </w:r>
            <w:r w:rsidR="00BC27A9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0</w:t>
            </w:r>
            <w:r w:rsidR="00BC27A9"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-1</w:t>
            </w:r>
            <w:r w:rsidR="00BC27A9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5</w:t>
            </w:r>
            <w:r w:rsidR="00BC27A9"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15</w:t>
            </w:r>
            <w:r w:rsidR="00BC27A9"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</w:t>
            </w: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大会主旨演讲（三）</w:t>
            </w:r>
          </w:p>
          <w:p w:rsidR="00360C36" w:rsidRDefault="00BC27A9" w:rsidP="007719E7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Cs/>
                <w:color w:val="000000"/>
                <w:kern w:val="0"/>
                <w:sz w:val="24"/>
                <w:szCs w:val="24"/>
              </w:rPr>
              <w:t>主持人：戚桂杰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 xml:space="preserve">  国家级实验教学示范中心联席会</w:t>
            </w:r>
            <w:r w:rsidR="00E4409E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经管学科组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 w:rsidR="00360C36">
        <w:trPr>
          <w:trHeight w:val="4155"/>
        </w:trPr>
        <w:tc>
          <w:tcPr>
            <w:tcW w:w="16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360C36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【主题报告8】：互联网金融现状与风险研究</w:t>
            </w:r>
            <w:r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</w:t>
            </w:r>
          </w:p>
          <w:p w:rsidR="00360C36" w:rsidRDefault="00BC27A9" w:rsidP="007719E7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演讲嘉宾：韩景倜</w:t>
            </w:r>
          </w:p>
          <w:p w:rsidR="00360C36" w:rsidRDefault="00BC27A9" w:rsidP="007719E7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上海财经大学实验教学中心主任</w:t>
            </w:r>
            <w:r>
              <w:rPr>
                <w:rFonts w:ascii="微软雅黑" w:eastAsia="微软雅黑" w:hAnsi="Calibri" w:cs="微软雅黑" w:hint="eastAsia"/>
                <w:kern w:val="0"/>
                <w:sz w:val="24"/>
                <w:szCs w:val="24"/>
              </w:rPr>
              <w:t>、教授，博士生导师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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</w:t>
            </w:r>
            <w:r w:rsidR="005D1A04"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】：跨学科视角下的实验教学与人才培养</w:t>
            </w:r>
            <w:r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  <w:t>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演讲嘉宾：陈六平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广东省教育厅实验教学指导委员会主任，中山大学化学学院教授、博士生导师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</w:t>
            </w:r>
          </w:p>
          <w:p w:rsidR="005D1A04" w:rsidRDefault="005D1A04" w:rsidP="005D1A04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【主题报告10】：面向两个一流的经管类实验教学平台建设思考</w:t>
            </w:r>
          </w:p>
          <w:p w:rsidR="005D1A04" w:rsidRPr="005D1A04" w:rsidRDefault="005D1A04" w:rsidP="005D1A04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 w:rsidRPr="005D1A04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</w:t>
            </w:r>
            <w:r w:rsidR="00FD5DFB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秦海英</w:t>
            </w:r>
          </w:p>
          <w:p w:rsidR="005D1A04" w:rsidRPr="005D1A04" w:rsidRDefault="005D1A04" w:rsidP="005D1A04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 w:rsidRPr="005D1A04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南开大学</w:t>
            </w:r>
            <w:r w:rsidR="00AA03C5" w:rsidRPr="00AA03C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经济研究所</w:t>
            </w:r>
            <w:r w:rsidR="00AA03C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5D1A04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经济虚拟仿真实验教学中心副主任</w:t>
            </w:r>
            <w:r w:rsidR="00AA03C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，教授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【主题报告11】：基于“互联网+”的金融虚拟仿真实验教学平台创新与实践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演讲嘉宾：黄自涛</w:t>
            </w:r>
          </w:p>
          <w:p w:rsidR="00360C36" w:rsidRDefault="00BC27A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用友金融信息技术有限公司区域总经理</w:t>
            </w:r>
          </w:p>
        </w:tc>
      </w:tr>
      <w:tr w:rsidR="00360C36">
        <w:trPr>
          <w:trHeight w:val="911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 w:rsidP="00AA03C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:</w:t>
            </w:r>
            <w:r w:rsidR="00AA03C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:</w:t>
            </w:r>
            <w:r w:rsidR="00AA03C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</w:t>
            </w: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【茶歇】</w:t>
            </w:r>
            <w:r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（燕岭大厦3楼燕逸一号厅）</w:t>
            </w:r>
          </w:p>
        </w:tc>
      </w:tr>
      <w:tr w:rsidR="00360C36">
        <w:trPr>
          <w:trHeight w:val="450"/>
        </w:trPr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BC27A9" w:rsidP="00AA03C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:</w:t>
            </w:r>
            <w:r w:rsidR="00AA03C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大会主旨演讲（四）</w:t>
            </w:r>
          </w:p>
          <w:p w:rsidR="00360C36" w:rsidRDefault="00BC27A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主持人：陶田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 xml:space="preserve">  国家级实验教学示范中心联席会</w:t>
            </w:r>
            <w:r w:rsidR="00E4409E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经管学科组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专家顾问组组长</w:t>
            </w:r>
          </w:p>
        </w:tc>
      </w:tr>
      <w:tr w:rsidR="00360C36">
        <w:trPr>
          <w:trHeight w:val="4410"/>
        </w:trPr>
        <w:tc>
          <w:tcPr>
            <w:tcW w:w="16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360C36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【主题报告12】：</w:t>
            </w: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基于大数据的经济管理数据分析与建模平台建设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演讲嘉宾：王斌会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暨南大学经济管理实验教学中心主任、教授，博士生导师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【主题报告13】：柔性化智能实验平台与大数据时代人才培养教学理念的提升和创新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演讲嘉宾：王春雷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广东省教育厅实验教学指导委员会委员，深圳国泰安教育技术股份有限公司 执行总裁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【主题报告14】：</w:t>
            </w:r>
            <w:r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  <w:t>理实一体化实验平台创新与实践</w:t>
            </w:r>
          </w:p>
          <w:p w:rsidR="00360C36" w:rsidRDefault="00BC27A9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演讲嘉宾：闫晓霞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 xml:space="preserve"> 中国职业教育创新联盟理事长、广东技术师范学院管理学教授</w:t>
            </w:r>
          </w:p>
          <w:p w:rsidR="003641B6" w:rsidRPr="00791ED5" w:rsidRDefault="00BC27A9" w:rsidP="003641B6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 w:rsidRPr="00791ED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核心期刊上海交通大学《实验室研究与探索》</w:t>
            </w:r>
            <w:r w:rsidR="003641B6" w:rsidRPr="00791ED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推介</w:t>
            </w:r>
          </w:p>
          <w:p w:rsidR="00360C36" w:rsidRPr="00791ED5" w:rsidRDefault="003641B6" w:rsidP="003641B6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 w:rsidRPr="00791ED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介绍人：</w:t>
            </w:r>
            <w:r w:rsidR="00BC27A9" w:rsidRPr="00791ED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杂志社副主编</w:t>
            </w:r>
            <w:r w:rsidRPr="00791ED5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周伯明</w:t>
            </w:r>
          </w:p>
          <w:p w:rsidR="00360C36" w:rsidRPr="00791ED5" w:rsidRDefault="00BC27A9" w:rsidP="00791ED5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791ED5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实验教学观摩项目介绍</w:t>
            </w:r>
          </w:p>
          <w:p w:rsidR="00360C36" w:rsidRDefault="00B7618F" w:rsidP="003C5705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介绍人：</w:t>
            </w:r>
            <w:r w:rsidR="00BC27A9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观摩项目教师代表，广东金融学院会计</w:t>
            </w:r>
            <w:r w:rsidR="003C5705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系</w:t>
            </w:r>
            <w:r w:rsidR="00BC27A9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副</w:t>
            </w:r>
            <w:r w:rsidR="003C5705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主任</w:t>
            </w:r>
            <w:r w:rsidR="00BC27A9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，许崴教授</w:t>
            </w:r>
          </w:p>
        </w:tc>
      </w:tr>
      <w:tr w:rsidR="00360C36" w:rsidTr="004F47F7">
        <w:trPr>
          <w:trHeight w:val="613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18:00</w:t>
            </w: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【晚餐】地点：燕岭大厦四楼燕岭厅</w:t>
            </w:r>
          </w:p>
        </w:tc>
      </w:tr>
      <w:tr w:rsidR="00360C36">
        <w:trPr>
          <w:trHeight w:val="989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11月13日</w:t>
            </w:r>
            <w:r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上午</w:t>
            </w:r>
            <w:r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地点：广东金融学院</w:t>
            </w:r>
          </w:p>
          <w:p w:rsidR="00360C36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上午8：00，酒店大堂乘车前往广东金融学院</w:t>
            </w:r>
          </w:p>
        </w:tc>
      </w:tr>
      <w:tr w:rsidR="00360C36">
        <w:trPr>
          <w:trHeight w:val="645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一、【教学观摩】</w:t>
            </w:r>
          </w:p>
        </w:tc>
      </w:tr>
      <w:tr w:rsidR="00C91CC6" w:rsidTr="00C91CC6">
        <w:trPr>
          <w:trHeight w:val="546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CC6" w:rsidRDefault="00C91CC6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C6" w:rsidRDefault="00C91CC6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会场地点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C6" w:rsidRDefault="00C91CC6" w:rsidP="00C91CC6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观摩项目</w:t>
            </w:r>
          </w:p>
        </w:tc>
      </w:tr>
      <w:tr w:rsidR="009137DD" w:rsidRPr="000160C4" w:rsidTr="00C91CC6">
        <w:trPr>
          <w:trHeight w:val="403"/>
        </w:trPr>
        <w:tc>
          <w:tcPr>
            <w:tcW w:w="168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7DD" w:rsidRDefault="009137DD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</w:t>
            </w:r>
          </w:p>
          <w:p w:rsidR="009137DD" w:rsidRDefault="009137DD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8：30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9：30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分会场</w:t>
            </w:r>
            <w:r w:rsidRPr="000160C4">
              <w:rPr>
                <w:rFonts w:ascii="微软雅黑" w:eastAsia="微软雅黑" w:hAnsi="Calibri" w:cs="微软雅黑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0160C4">
              <w:rPr>
                <w:rFonts w:ascii="微软雅黑" w:eastAsia="微软雅黑" w:hAnsi="Calibri" w:cs="微软雅黑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63A" w:rsidRDefault="0008163A" w:rsidP="009B3AE0">
            <w:pPr>
              <w:autoSpaceDE w:val="0"/>
              <w:autoSpaceDN w:val="0"/>
              <w:adjustRightInd w:val="0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开放 协同 联结 创新</w:t>
            </w:r>
          </w:p>
          <w:p w:rsidR="009137DD" w:rsidRPr="000160C4" w:rsidRDefault="009B3AE0" w:rsidP="009B3AE0">
            <w:pPr>
              <w:autoSpaceDE w:val="0"/>
              <w:autoSpaceDN w:val="0"/>
              <w:adjustRightInd w:val="0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9B3AE0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跨学科实验教学模式探索</w:t>
            </w: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——</w:t>
            </w:r>
            <w:r w:rsidRPr="009B3AE0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以金融企</w:t>
            </w:r>
            <w:r w:rsidR="003C5705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业</w:t>
            </w:r>
            <w:r w:rsidRPr="009B3AE0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运营沙盘为例</w:t>
            </w:r>
          </w:p>
        </w:tc>
      </w:tr>
      <w:tr w:rsidR="009137DD" w:rsidRPr="000160C4" w:rsidTr="00C91CC6">
        <w:trPr>
          <w:trHeight w:val="605"/>
        </w:trPr>
        <w:tc>
          <w:tcPr>
            <w:tcW w:w="1682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7DD" w:rsidRDefault="009137DD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实验楼6楼</w:t>
            </w:r>
            <w:r w:rsidRPr="000160C4"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  <w:t>—</w:t>
            </w: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601</w:t>
            </w:r>
          </w:p>
          <w:p w:rsidR="00C91CC6" w:rsidRPr="000160C4" w:rsidRDefault="009137DD" w:rsidP="00C91CC6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主讲老师：王小燕</w:t>
            </w:r>
            <w:r w:rsidR="00772B0B"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教授</w:t>
            </w:r>
          </w:p>
          <w:p w:rsidR="009137DD" w:rsidRPr="000160C4" w:rsidRDefault="00C91CC6" w:rsidP="00C91CC6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阮坚博士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37DD" w:rsidRPr="000160C4" w:rsidTr="00C91CC6">
        <w:trPr>
          <w:trHeight w:val="405"/>
        </w:trPr>
        <w:tc>
          <w:tcPr>
            <w:tcW w:w="1682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7DD" w:rsidRDefault="009137DD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/>
                <w:color w:val="000000" w:themeColor="text1"/>
                <w:kern w:val="0"/>
                <w:sz w:val="24"/>
                <w:szCs w:val="24"/>
              </w:rPr>
              <w:t>分会场2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37DD" w:rsidRPr="000160C4" w:rsidRDefault="009137DD" w:rsidP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特色实验平台建设与教学实践——以实验银行为例</w:t>
            </w:r>
          </w:p>
        </w:tc>
      </w:tr>
      <w:tr w:rsidR="009137DD" w:rsidRPr="000160C4" w:rsidTr="00C91CC6">
        <w:trPr>
          <w:trHeight w:val="470"/>
        </w:trPr>
        <w:tc>
          <w:tcPr>
            <w:tcW w:w="1682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7DD" w:rsidRDefault="009137DD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实验楼10楼-1001</w:t>
            </w:r>
          </w:p>
          <w:p w:rsidR="00772B0B" w:rsidRPr="000160C4" w:rsidRDefault="00772B0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主讲老师：许崴教授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37DD" w:rsidRPr="000160C4" w:rsidTr="00C91CC6">
        <w:trPr>
          <w:trHeight w:val="405"/>
        </w:trPr>
        <w:tc>
          <w:tcPr>
            <w:tcW w:w="168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7DD" w:rsidRDefault="009137DD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9：30-10：30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 w:rsidP="008B3CD3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分会场</w:t>
            </w:r>
            <w:r w:rsidR="008B3CD3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7DD" w:rsidRPr="000160C4" w:rsidRDefault="009137DD" w:rsidP="009137DD">
            <w:pPr>
              <w:autoSpaceDE w:val="0"/>
              <w:autoSpaceDN w:val="0"/>
              <w:adjustRightInd w:val="0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基于云计算的竞赛+订单式教学平台——以证券投资、数据分析为例</w:t>
            </w:r>
          </w:p>
        </w:tc>
      </w:tr>
      <w:tr w:rsidR="009137DD" w:rsidRPr="000160C4" w:rsidTr="0060227C">
        <w:trPr>
          <w:trHeight w:val="739"/>
        </w:trPr>
        <w:tc>
          <w:tcPr>
            <w:tcW w:w="1682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7DD" w:rsidRDefault="009137DD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实验楼</w:t>
            </w:r>
            <w:r w:rsidR="00BF2BC5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楼</w:t>
            </w:r>
            <w:r w:rsidRPr="000160C4"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  <w:t>—</w:t>
            </w:r>
            <w:r w:rsidR="008B3CD3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1001</w:t>
            </w:r>
          </w:p>
          <w:p w:rsidR="00772B0B" w:rsidRPr="000160C4" w:rsidRDefault="00772B0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主讲老师：黄锐博士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37DD" w:rsidRPr="000160C4" w:rsidTr="00C91CC6">
        <w:trPr>
          <w:trHeight w:val="405"/>
        </w:trPr>
        <w:tc>
          <w:tcPr>
            <w:tcW w:w="1682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7DD" w:rsidRDefault="009137DD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 w:rsidP="008B3CD3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分会场</w:t>
            </w:r>
            <w:r w:rsidR="008B3CD3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7DD" w:rsidRPr="000160C4" w:rsidRDefault="009137DD" w:rsidP="009137DD">
            <w:pPr>
              <w:autoSpaceDE w:val="0"/>
              <w:autoSpaceDN w:val="0"/>
              <w:adjustRightInd w:val="0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从“精英式”到“普及化”的保险精算实验教学体系—以城镇职工基本养老保险精算评估实验项目为例</w:t>
            </w:r>
          </w:p>
        </w:tc>
      </w:tr>
      <w:tr w:rsidR="009137DD" w:rsidRPr="000160C4" w:rsidTr="00C91CC6">
        <w:trPr>
          <w:trHeight w:val="420"/>
        </w:trPr>
        <w:tc>
          <w:tcPr>
            <w:tcW w:w="1682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7DD" w:rsidRDefault="009137DD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实验楼</w:t>
            </w:r>
            <w:r w:rsidR="0008163A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楼-1</w:t>
            </w:r>
            <w:r w:rsidR="0008163A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01</w:t>
            </w:r>
          </w:p>
          <w:p w:rsidR="00772B0B" w:rsidRPr="000160C4" w:rsidRDefault="00772B0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主讲老师：江正发副教授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D" w:rsidRPr="000160C4" w:rsidRDefault="009137D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60C36" w:rsidRPr="000160C4">
        <w:trPr>
          <w:trHeight w:val="608"/>
        </w:trPr>
        <w:tc>
          <w:tcPr>
            <w:tcW w:w="10881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lastRenderedPageBreak/>
              <w:t>二、</w:t>
            </w:r>
            <w:r w:rsidRPr="000160C4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【专题研讨】</w:t>
            </w:r>
          </w:p>
        </w:tc>
      </w:tr>
      <w:tr w:rsidR="00360C36" w:rsidRPr="000160C4">
        <w:trPr>
          <w:trHeight w:val="560"/>
        </w:trPr>
        <w:tc>
          <w:tcPr>
            <w:tcW w:w="16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Pr="000160C4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/>
                <w:color w:val="000000" w:themeColor="text1"/>
                <w:kern w:val="0"/>
                <w:sz w:val="24"/>
                <w:szCs w:val="24"/>
              </w:rPr>
              <w:t>会场地点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C36" w:rsidRPr="000160C4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/>
                <w:color w:val="000000" w:themeColor="text1"/>
                <w:kern w:val="0"/>
                <w:sz w:val="24"/>
                <w:szCs w:val="24"/>
              </w:rPr>
              <w:t>专题内容</w:t>
            </w:r>
          </w:p>
        </w:tc>
      </w:tr>
      <w:tr w:rsidR="00360C36" w:rsidRPr="000160C4">
        <w:trPr>
          <w:trHeight w:val="774"/>
        </w:trPr>
        <w:tc>
          <w:tcPr>
            <w:tcW w:w="168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</w:t>
            </w:r>
          </w:p>
          <w:p w:rsidR="00360C36" w:rsidRDefault="00BC27A9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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分会场</w:t>
            </w:r>
            <w:r w:rsidR="0008163A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实验楼2楼-201</w:t>
            </w:r>
          </w:p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主持人：张莉，毛志山</w:t>
            </w:r>
          </w:p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国家级实验教学示范中心</w:t>
            </w:r>
            <w:r w:rsidR="00E4409E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经管学科组</w:t>
            </w: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副组长，学科组专家顾问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经管类实验教学建设，实验新技术应用专题研讨</w:t>
            </w:r>
          </w:p>
          <w:p w:rsidR="00360C36" w:rsidRPr="000160C4" w:rsidRDefault="00BC27A9">
            <w:pPr>
              <w:pStyle w:val="abstract"/>
              <w:widowControl/>
              <w:spacing w:line="23" w:lineRule="atLeast"/>
              <w:rPr>
                <w:rFonts w:ascii="微软雅黑" w:eastAsia="微软雅黑" w:hAnsi="Calibri" w:cs="微软雅黑"/>
                <w:bCs/>
                <w:color w:val="000000" w:themeColor="text1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sz w:val="24"/>
                <w:szCs w:val="24"/>
              </w:rPr>
              <w:t>1.互联网、大数据时代的经管实验教学新模式探讨</w:t>
            </w:r>
          </w:p>
          <w:p w:rsidR="00360C36" w:rsidRPr="000160C4" w:rsidRDefault="00BC27A9">
            <w:pPr>
              <w:pStyle w:val="abstract"/>
              <w:widowControl/>
              <w:spacing w:line="23" w:lineRule="atLeast"/>
              <w:rPr>
                <w:rFonts w:ascii="微软雅黑" w:eastAsia="微软雅黑" w:hAnsi="Calibri" w:cs="微软雅黑"/>
                <w:bCs/>
                <w:color w:val="000000" w:themeColor="text1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sz w:val="24"/>
                <w:szCs w:val="24"/>
              </w:rPr>
              <w:t>2.虚拟现实VR技术与虚拟仿真技术应用于经管类实验教学的特点及其思想</w:t>
            </w:r>
          </w:p>
          <w:p w:rsidR="00360C36" w:rsidRPr="000160C4" w:rsidRDefault="00BC27A9">
            <w:pPr>
              <w:pStyle w:val="abstract"/>
              <w:widowControl/>
              <w:spacing w:line="23" w:lineRule="atLeast"/>
              <w:rPr>
                <w:rFonts w:ascii="微软雅黑" w:eastAsia="微软雅黑" w:hAnsi="Calibri" w:cs="微软雅黑"/>
                <w:bCs/>
                <w:color w:val="000000" w:themeColor="text1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sz w:val="24"/>
                <w:szCs w:val="24"/>
              </w:rPr>
              <w:t>3.互动研讨</w:t>
            </w:r>
          </w:p>
        </w:tc>
      </w:tr>
      <w:tr w:rsidR="00360C36" w:rsidRPr="000160C4">
        <w:trPr>
          <w:trHeight w:val="649"/>
        </w:trPr>
        <w:tc>
          <w:tcPr>
            <w:tcW w:w="1682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360C36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分会场</w:t>
            </w:r>
            <w:r w:rsidR="0008163A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实验楼11楼-1103</w:t>
            </w:r>
          </w:p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主持人：周红刚，尤赤矶</w:t>
            </w:r>
          </w:p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国家级实验教学示范中心</w:t>
            </w:r>
            <w:r w:rsidR="00E4409E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经管学科组</w:t>
            </w:r>
            <w:r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秘书长</w:t>
            </w:r>
            <w:r w:rsidR="002C62A3" w:rsidRPr="000160C4">
              <w:rPr>
                <w:rFonts w:ascii="微软雅黑" w:eastAsia="微软雅黑" w:hAnsi="Calibri" w:cs="微软雅黑" w:hint="eastAsia"/>
                <w:color w:val="000000" w:themeColor="text1"/>
                <w:kern w:val="0"/>
                <w:sz w:val="24"/>
                <w:szCs w:val="24"/>
              </w:rPr>
              <w:t>，学科组专家顾问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经管类实验教学案例建设专题研讨</w:t>
            </w:r>
          </w:p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1.关于经管类实验教学案例大赛的有关问题说明</w:t>
            </w:r>
          </w:p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2.有关经管类实验教学案例建设的若干问题探索</w:t>
            </w:r>
          </w:p>
          <w:p w:rsidR="00360C36" w:rsidRPr="000160C4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3.互动研讨</w:t>
            </w:r>
          </w:p>
        </w:tc>
      </w:tr>
      <w:tr w:rsidR="00360C36" w:rsidRPr="000160C4">
        <w:trPr>
          <w:trHeight w:val="3473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Cs/>
                <w:color w:val="000000"/>
                <w:kern w:val="0"/>
                <w:sz w:val="24"/>
                <w:szCs w:val="24"/>
              </w:rPr>
              <w:t>10:30-11:20</w:t>
            </w:r>
          </w:p>
        </w:tc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C36" w:rsidRPr="000160C4" w:rsidRDefault="00BC27A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微软雅黑" w:eastAsia="微软雅黑" w:hAnsi="Calibri" w:cs="微软雅黑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160C4">
              <w:rPr>
                <w:rFonts w:ascii="微软雅黑" w:eastAsia="微软雅黑" w:hAnsi="Calibri" w:cs="微软雅黑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【实验室自由参观】</w:t>
            </w:r>
          </w:p>
          <w:p w:rsidR="00360C36" w:rsidRPr="004F47F7" w:rsidRDefault="00BC27A9" w:rsidP="004F47F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参观国家级金融学科实验教学中心、国家级金融虚拟仿真实验教学中心</w:t>
            </w:r>
          </w:p>
          <w:p w:rsidR="00360C36" w:rsidRPr="004F47F7" w:rsidRDefault="00BC27A9" w:rsidP="004F47F7">
            <w:pPr>
              <w:pStyle w:val="a9"/>
              <w:autoSpaceDE w:val="0"/>
              <w:autoSpaceDN w:val="0"/>
              <w:adjustRightInd w:val="0"/>
              <w:ind w:left="420" w:firstLineChars="0" w:firstLine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地点：实验大楼1-11楼，现场咨询：实验大楼1楼102</w:t>
            </w:r>
          </w:p>
          <w:p w:rsidR="00360C36" w:rsidRPr="004F47F7" w:rsidRDefault="00BC27A9" w:rsidP="004F47F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体验虚拟现实VR实验室展厅</w:t>
            </w:r>
          </w:p>
          <w:p w:rsidR="00360C36" w:rsidRPr="004F47F7" w:rsidRDefault="00BC27A9" w:rsidP="004F47F7">
            <w:pPr>
              <w:pStyle w:val="a9"/>
              <w:autoSpaceDE w:val="0"/>
              <w:autoSpaceDN w:val="0"/>
              <w:adjustRightInd w:val="0"/>
              <w:ind w:left="420" w:firstLineChars="0" w:firstLine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地点：实验大楼</w:t>
            </w:r>
            <w:r w:rsidR="0008163A"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楼-10</w:t>
            </w:r>
            <w:r w:rsidR="0008163A"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，参展商，北京沃赢科技有限公司，</w:t>
            </w:r>
          </w:p>
          <w:p w:rsidR="00360C36" w:rsidRPr="004F47F7" w:rsidRDefault="00BC27A9" w:rsidP="004F47F7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体验经济大数据应用与分析实验室展厅</w:t>
            </w:r>
          </w:p>
          <w:p w:rsidR="00360C36" w:rsidRPr="004F47F7" w:rsidRDefault="00BC27A9" w:rsidP="004F47F7">
            <w:pPr>
              <w:pStyle w:val="a9"/>
              <w:autoSpaceDE w:val="0"/>
              <w:autoSpaceDN w:val="0"/>
              <w:adjustRightInd w:val="0"/>
              <w:ind w:left="420" w:firstLineChars="0" w:firstLine="0"/>
              <w:jc w:val="left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地点：实验大楼10楼-100</w:t>
            </w:r>
            <w:r w:rsidR="0008163A"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，参展商，北京塔塔信息咨询有限公司</w:t>
            </w:r>
          </w:p>
          <w:p w:rsidR="00360C36" w:rsidRPr="004F47F7" w:rsidRDefault="00BC27A9" w:rsidP="004F47F7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微软雅黑" w:eastAsia="微软雅黑" w:hAnsi="Calibri" w:cs="微软雅黑"/>
                <w:bCs/>
                <w:color w:val="000000" w:themeColor="text1"/>
                <w:kern w:val="0"/>
                <w:sz w:val="24"/>
                <w:szCs w:val="24"/>
              </w:rPr>
            </w:pPr>
            <w:r w:rsidRPr="004F47F7">
              <w:rPr>
                <w:rFonts w:ascii="微软雅黑" w:eastAsia="微软雅黑" w:hAnsi="Calibri" w:cs="微软雅黑" w:hint="eastAsia"/>
                <w:bCs/>
                <w:color w:val="000000" w:themeColor="text1"/>
                <w:kern w:val="0"/>
                <w:sz w:val="24"/>
                <w:szCs w:val="24"/>
              </w:rPr>
              <w:t>参观广东金融学院货币馆暨广州市货币金融博物馆</w:t>
            </w:r>
          </w:p>
        </w:tc>
      </w:tr>
      <w:tr w:rsidR="00360C36" w:rsidTr="004F47F7">
        <w:trPr>
          <w:trHeight w:val="1937"/>
        </w:trPr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ind w:right="12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【大会闭幕式】</w:t>
            </w:r>
            <w:r w:rsidR="00754015"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地点：</w:t>
            </w: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实验大楼2楼---国际学术报告厅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主持人：任晓阳  国家级实验教学示范中心联席会</w:t>
            </w:r>
            <w:r w:rsidR="00E4409E"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经管学科组</w:t>
            </w: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副组长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Cs/>
                <w:color w:val="000000"/>
                <w:kern w:val="0"/>
                <w:sz w:val="24"/>
                <w:szCs w:val="24"/>
              </w:rPr>
              <w:t>1. 智盛金融实验教学十佳教师奖颁奖仪式</w:t>
            </w:r>
          </w:p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Cs/>
                <w:color w:val="000000"/>
                <w:kern w:val="0"/>
                <w:sz w:val="24"/>
                <w:szCs w:val="24"/>
              </w:rPr>
              <w:t>2. 大会总结</w:t>
            </w:r>
          </w:p>
          <w:p w:rsidR="00360C36" w:rsidRDefault="00BC27A9" w:rsidP="006A3B77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Cs/>
                <w:color w:val="000000"/>
                <w:kern w:val="0"/>
                <w:sz w:val="24"/>
                <w:szCs w:val="24"/>
              </w:rPr>
              <w:t>3. 闭幕式</w:t>
            </w:r>
          </w:p>
        </w:tc>
      </w:tr>
      <w:tr w:rsidR="00360C36" w:rsidTr="0008163A">
        <w:trPr>
          <w:trHeight w:val="660"/>
        </w:trPr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ind w:right="12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color w:val="000000"/>
                <w:kern w:val="0"/>
                <w:sz w:val="24"/>
                <w:szCs w:val="24"/>
              </w:rPr>
              <w:t>12:00-12:30</w:t>
            </w:r>
          </w:p>
        </w:tc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乘车返回燕岭大厦</w:t>
            </w:r>
            <w:bookmarkStart w:id="0" w:name="_GoBack"/>
            <w:bookmarkEnd w:id="0"/>
          </w:p>
        </w:tc>
      </w:tr>
      <w:tr w:rsidR="00360C36" w:rsidTr="006A3B77">
        <w:trPr>
          <w:trHeight w:val="406"/>
        </w:trPr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righ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  <w:t xml:space="preserve">12:30-14:30 </w:t>
            </w:r>
          </w:p>
        </w:tc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36" w:rsidRDefault="00BC27A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Calibri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Calibri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午餐（燕岭大厦四楼燕岭厅）</w:t>
            </w:r>
          </w:p>
        </w:tc>
      </w:tr>
    </w:tbl>
    <w:p w:rsidR="00360C36" w:rsidRDefault="00360C36" w:rsidP="006A3B77">
      <w:pPr>
        <w:autoSpaceDE w:val="0"/>
        <w:autoSpaceDN w:val="0"/>
        <w:adjustRightInd w:val="0"/>
        <w:rPr>
          <w:rFonts w:ascii="微软雅黑" w:eastAsia="微软雅黑" w:hAnsi="Calibri" w:cs="Times New Roman"/>
          <w:kern w:val="0"/>
          <w:sz w:val="24"/>
          <w:szCs w:val="24"/>
        </w:rPr>
      </w:pPr>
    </w:p>
    <w:sectPr w:rsidR="00360C36" w:rsidSect="00360C36">
      <w:footerReference w:type="default" r:id="rId9"/>
      <w:pgSz w:w="11905" w:h="16840"/>
      <w:pgMar w:top="820" w:right="1265" w:bottom="144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75" w:rsidRDefault="00DD5475" w:rsidP="00360C36">
      <w:r>
        <w:separator/>
      </w:r>
    </w:p>
  </w:endnote>
  <w:endnote w:type="continuationSeparator" w:id="1">
    <w:p w:rsidR="00DD5475" w:rsidRDefault="00DD5475" w:rsidP="0036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2204"/>
    </w:sdtPr>
    <w:sdtContent>
      <w:p w:rsidR="00360C36" w:rsidRDefault="008C09AE">
        <w:pPr>
          <w:pStyle w:val="a4"/>
          <w:jc w:val="right"/>
        </w:pPr>
        <w:r w:rsidRPr="008C09AE">
          <w:fldChar w:fldCharType="begin"/>
        </w:r>
        <w:r w:rsidR="00BC27A9">
          <w:instrText xml:space="preserve"> PAGE   \* MERGEFORMAT </w:instrText>
        </w:r>
        <w:r w:rsidRPr="008C09AE">
          <w:fldChar w:fldCharType="separate"/>
        </w:r>
        <w:r w:rsidR="0060227C" w:rsidRPr="0060227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60C36" w:rsidRDefault="00360C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75" w:rsidRDefault="00DD5475" w:rsidP="00360C36">
      <w:r>
        <w:separator/>
      </w:r>
    </w:p>
  </w:footnote>
  <w:footnote w:type="continuationSeparator" w:id="1">
    <w:p w:rsidR="00DD5475" w:rsidRDefault="00DD5475" w:rsidP="00360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2B39"/>
    <w:multiLevelType w:val="hybridMultilevel"/>
    <w:tmpl w:val="A394D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872A30"/>
    <w:multiLevelType w:val="multilevel"/>
    <w:tmpl w:val="70872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A44F9"/>
    <w:rsid w:val="00002502"/>
    <w:rsid w:val="000160C4"/>
    <w:rsid w:val="00025916"/>
    <w:rsid w:val="00045569"/>
    <w:rsid w:val="0008163A"/>
    <w:rsid w:val="000A7849"/>
    <w:rsid w:val="000C786F"/>
    <w:rsid w:val="000D252E"/>
    <w:rsid w:val="000D535F"/>
    <w:rsid w:val="000E488E"/>
    <w:rsid w:val="000F51CB"/>
    <w:rsid w:val="000F7881"/>
    <w:rsid w:val="00106ABC"/>
    <w:rsid w:val="0010768A"/>
    <w:rsid w:val="00114059"/>
    <w:rsid w:val="00131DB7"/>
    <w:rsid w:val="0015498E"/>
    <w:rsid w:val="001654A5"/>
    <w:rsid w:val="00167713"/>
    <w:rsid w:val="00175E83"/>
    <w:rsid w:val="0018025C"/>
    <w:rsid w:val="001C5C81"/>
    <w:rsid w:val="001C7283"/>
    <w:rsid w:val="00211ECB"/>
    <w:rsid w:val="002463B7"/>
    <w:rsid w:val="00256DDC"/>
    <w:rsid w:val="00284019"/>
    <w:rsid w:val="00294143"/>
    <w:rsid w:val="00295477"/>
    <w:rsid w:val="002A2C1D"/>
    <w:rsid w:val="002A44F9"/>
    <w:rsid w:val="002A56B9"/>
    <w:rsid w:val="002A5C3C"/>
    <w:rsid w:val="002C62A3"/>
    <w:rsid w:val="002D596E"/>
    <w:rsid w:val="002F40EF"/>
    <w:rsid w:val="002F4855"/>
    <w:rsid w:val="003142B0"/>
    <w:rsid w:val="00340346"/>
    <w:rsid w:val="003575F2"/>
    <w:rsid w:val="00360C36"/>
    <w:rsid w:val="003641B6"/>
    <w:rsid w:val="00370486"/>
    <w:rsid w:val="0037475B"/>
    <w:rsid w:val="0038038B"/>
    <w:rsid w:val="00380BD1"/>
    <w:rsid w:val="003B620C"/>
    <w:rsid w:val="003C45C8"/>
    <w:rsid w:val="003C5705"/>
    <w:rsid w:val="003C703D"/>
    <w:rsid w:val="003C73C1"/>
    <w:rsid w:val="003D184D"/>
    <w:rsid w:val="003E2B21"/>
    <w:rsid w:val="00403CA5"/>
    <w:rsid w:val="00415578"/>
    <w:rsid w:val="00443BED"/>
    <w:rsid w:val="0045201E"/>
    <w:rsid w:val="004533ED"/>
    <w:rsid w:val="00467354"/>
    <w:rsid w:val="004900DA"/>
    <w:rsid w:val="004B0EC2"/>
    <w:rsid w:val="004B14F7"/>
    <w:rsid w:val="004B7820"/>
    <w:rsid w:val="004C550B"/>
    <w:rsid w:val="004F1141"/>
    <w:rsid w:val="004F47F7"/>
    <w:rsid w:val="004F707D"/>
    <w:rsid w:val="00501DC4"/>
    <w:rsid w:val="00504E0B"/>
    <w:rsid w:val="00506C17"/>
    <w:rsid w:val="00511714"/>
    <w:rsid w:val="00511E28"/>
    <w:rsid w:val="00515C60"/>
    <w:rsid w:val="005235D7"/>
    <w:rsid w:val="0055402E"/>
    <w:rsid w:val="00557B5B"/>
    <w:rsid w:val="00577DEA"/>
    <w:rsid w:val="00586D27"/>
    <w:rsid w:val="005B3DF0"/>
    <w:rsid w:val="005C75B8"/>
    <w:rsid w:val="005D1A04"/>
    <w:rsid w:val="005D7A18"/>
    <w:rsid w:val="005F6569"/>
    <w:rsid w:val="005F74E4"/>
    <w:rsid w:val="005F771F"/>
    <w:rsid w:val="0060227C"/>
    <w:rsid w:val="00603469"/>
    <w:rsid w:val="0063039B"/>
    <w:rsid w:val="006451E7"/>
    <w:rsid w:val="006525FA"/>
    <w:rsid w:val="00662E22"/>
    <w:rsid w:val="0066308C"/>
    <w:rsid w:val="00663E69"/>
    <w:rsid w:val="0066671E"/>
    <w:rsid w:val="00684409"/>
    <w:rsid w:val="006A3B77"/>
    <w:rsid w:val="006A6D45"/>
    <w:rsid w:val="006C1C67"/>
    <w:rsid w:val="006C6294"/>
    <w:rsid w:val="006C6A09"/>
    <w:rsid w:val="006D046A"/>
    <w:rsid w:val="006E0CF6"/>
    <w:rsid w:val="006E74DC"/>
    <w:rsid w:val="007175A1"/>
    <w:rsid w:val="007242B1"/>
    <w:rsid w:val="00727C39"/>
    <w:rsid w:val="00737FAA"/>
    <w:rsid w:val="00754015"/>
    <w:rsid w:val="00767863"/>
    <w:rsid w:val="007719E7"/>
    <w:rsid w:val="00772B0B"/>
    <w:rsid w:val="00781759"/>
    <w:rsid w:val="00791ED5"/>
    <w:rsid w:val="00793069"/>
    <w:rsid w:val="007932A0"/>
    <w:rsid w:val="00793C06"/>
    <w:rsid w:val="007A0FF6"/>
    <w:rsid w:val="007A3EF9"/>
    <w:rsid w:val="007C5E36"/>
    <w:rsid w:val="007D46F0"/>
    <w:rsid w:val="007E070E"/>
    <w:rsid w:val="007E2B58"/>
    <w:rsid w:val="007E718F"/>
    <w:rsid w:val="007F6FC2"/>
    <w:rsid w:val="008261A7"/>
    <w:rsid w:val="00830AB8"/>
    <w:rsid w:val="00847881"/>
    <w:rsid w:val="00854EC5"/>
    <w:rsid w:val="008842DE"/>
    <w:rsid w:val="0089228E"/>
    <w:rsid w:val="008B1EF4"/>
    <w:rsid w:val="008B3CD3"/>
    <w:rsid w:val="008C09AE"/>
    <w:rsid w:val="008D5414"/>
    <w:rsid w:val="008D6AB3"/>
    <w:rsid w:val="00900CBF"/>
    <w:rsid w:val="00911916"/>
    <w:rsid w:val="009137DD"/>
    <w:rsid w:val="00916755"/>
    <w:rsid w:val="00920CBF"/>
    <w:rsid w:val="0093052A"/>
    <w:rsid w:val="00933D26"/>
    <w:rsid w:val="0094160B"/>
    <w:rsid w:val="0095267B"/>
    <w:rsid w:val="009533C9"/>
    <w:rsid w:val="00985FB8"/>
    <w:rsid w:val="00994F42"/>
    <w:rsid w:val="009A5F1B"/>
    <w:rsid w:val="009B3AE0"/>
    <w:rsid w:val="009C1821"/>
    <w:rsid w:val="009C241F"/>
    <w:rsid w:val="009C6CB0"/>
    <w:rsid w:val="009D5D77"/>
    <w:rsid w:val="009F44D4"/>
    <w:rsid w:val="009F5B56"/>
    <w:rsid w:val="00A01A23"/>
    <w:rsid w:val="00A270D1"/>
    <w:rsid w:val="00A3167A"/>
    <w:rsid w:val="00A3490C"/>
    <w:rsid w:val="00A35EFC"/>
    <w:rsid w:val="00A51833"/>
    <w:rsid w:val="00A5304E"/>
    <w:rsid w:val="00A8553F"/>
    <w:rsid w:val="00AA03C5"/>
    <w:rsid w:val="00AB03FD"/>
    <w:rsid w:val="00AB194C"/>
    <w:rsid w:val="00AD1B24"/>
    <w:rsid w:val="00AE28BA"/>
    <w:rsid w:val="00AE753D"/>
    <w:rsid w:val="00B102F6"/>
    <w:rsid w:val="00B177AC"/>
    <w:rsid w:val="00B33AEF"/>
    <w:rsid w:val="00B33EDA"/>
    <w:rsid w:val="00B471F0"/>
    <w:rsid w:val="00B72BFD"/>
    <w:rsid w:val="00B7618F"/>
    <w:rsid w:val="00B94030"/>
    <w:rsid w:val="00BA34A0"/>
    <w:rsid w:val="00BB1CCE"/>
    <w:rsid w:val="00BC27A9"/>
    <w:rsid w:val="00BC5CA8"/>
    <w:rsid w:val="00BF2BC5"/>
    <w:rsid w:val="00C1686D"/>
    <w:rsid w:val="00C17818"/>
    <w:rsid w:val="00C36B56"/>
    <w:rsid w:val="00C37C01"/>
    <w:rsid w:val="00C52686"/>
    <w:rsid w:val="00C5543B"/>
    <w:rsid w:val="00C765D3"/>
    <w:rsid w:val="00C91CC6"/>
    <w:rsid w:val="00CD1AD3"/>
    <w:rsid w:val="00CD6DB7"/>
    <w:rsid w:val="00CE0519"/>
    <w:rsid w:val="00CE1C45"/>
    <w:rsid w:val="00CF494B"/>
    <w:rsid w:val="00D30D8A"/>
    <w:rsid w:val="00D330FB"/>
    <w:rsid w:val="00D33CD0"/>
    <w:rsid w:val="00D63E48"/>
    <w:rsid w:val="00DA70F8"/>
    <w:rsid w:val="00DB008C"/>
    <w:rsid w:val="00DC00FD"/>
    <w:rsid w:val="00DD3C05"/>
    <w:rsid w:val="00DD5475"/>
    <w:rsid w:val="00DD7738"/>
    <w:rsid w:val="00DD7D00"/>
    <w:rsid w:val="00E1525D"/>
    <w:rsid w:val="00E375BE"/>
    <w:rsid w:val="00E4409E"/>
    <w:rsid w:val="00E515BA"/>
    <w:rsid w:val="00E55F78"/>
    <w:rsid w:val="00E63DE2"/>
    <w:rsid w:val="00E64286"/>
    <w:rsid w:val="00E72E14"/>
    <w:rsid w:val="00E73AA1"/>
    <w:rsid w:val="00EB6602"/>
    <w:rsid w:val="00EB78BC"/>
    <w:rsid w:val="00EC7A84"/>
    <w:rsid w:val="00ED1743"/>
    <w:rsid w:val="00ED4290"/>
    <w:rsid w:val="00F07478"/>
    <w:rsid w:val="00F123D1"/>
    <w:rsid w:val="00F21FCC"/>
    <w:rsid w:val="00F26C97"/>
    <w:rsid w:val="00F34A55"/>
    <w:rsid w:val="00F406CB"/>
    <w:rsid w:val="00F4127A"/>
    <w:rsid w:val="00F54A8C"/>
    <w:rsid w:val="00F76079"/>
    <w:rsid w:val="00F860BE"/>
    <w:rsid w:val="00F97C14"/>
    <w:rsid w:val="00FA0ECA"/>
    <w:rsid w:val="00FB662A"/>
    <w:rsid w:val="00FD5DFB"/>
    <w:rsid w:val="00FE18BA"/>
    <w:rsid w:val="00FE3B61"/>
    <w:rsid w:val="00FE730E"/>
    <w:rsid w:val="00FF20F4"/>
    <w:rsid w:val="08BB376D"/>
    <w:rsid w:val="19BD7686"/>
    <w:rsid w:val="20744452"/>
    <w:rsid w:val="23DF50F7"/>
    <w:rsid w:val="345329C1"/>
    <w:rsid w:val="40DF67BB"/>
    <w:rsid w:val="44865C08"/>
    <w:rsid w:val="45EA054A"/>
    <w:rsid w:val="4FF721E7"/>
    <w:rsid w:val="59DF44C1"/>
    <w:rsid w:val="5B14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60C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360C36"/>
    <w:rPr>
      <w:color w:val="005CD9"/>
      <w:u w:val="none"/>
    </w:rPr>
  </w:style>
  <w:style w:type="character" w:styleId="a7">
    <w:name w:val="Emphasis"/>
    <w:basedOn w:val="a0"/>
    <w:uiPriority w:val="20"/>
    <w:qFormat/>
    <w:rsid w:val="00360C36"/>
    <w:rPr>
      <w:color w:val="D30101"/>
      <w:u w:val="none"/>
    </w:rPr>
  </w:style>
  <w:style w:type="character" w:styleId="a8">
    <w:name w:val="Hyperlink"/>
    <w:basedOn w:val="a0"/>
    <w:uiPriority w:val="99"/>
    <w:unhideWhenUsed/>
    <w:qFormat/>
    <w:rsid w:val="00360C36"/>
    <w:rPr>
      <w:color w:val="005CD9"/>
      <w:u w:val="none"/>
    </w:rPr>
  </w:style>
  <w:style w:type="character" w:styleId="HTML">
    <w:name w:val="HTML Cite"/>
    <w:basedOn w:val="a0"/>
    <w:uiPriority w:val="99"/>
    <w:unhideWhenUsed/>
    <w:qFormat/>
    <w:rsid w:val="00360C36"/>
    <w:rPr>
      <w:color w:val="008000"/>
    </w:rPr>
  </w:style>
  <w:style w:type="character" w:customStyle="1" w:styleId="Char1">
    <w:name w:val="页眉 Char"/>
    <w:basedOn w:val="a0"/>
    <w:link w:val="a5"/>
    <w:uiPriority w:val="99"/>
    <w:qFormat/>
    <w:rsid w:val="00360C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0C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60C3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60C36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360C36"/>
    <w:pPr>
      <w:ind w:firstLineChars="200" w:firstLine="420"/>
    </w:pPr>
  </w:style>
  <w:style w:type="paragraph" w:customStyle="1" w:styleId="abstract">
    <w:name w:val="abstract"/>
    <w:basedOn w:val="a"/>
    <w:qFormat/>
    <w:rsid w:val="00360C36"/>
    <w:pPr>
      <w:jc w:val="left"/>
    </w:pPr>
    <w:rPr>
      <w:rFonts w:cs="Times New Roman"/>
      <w:kern w:val="0"/>
    </w:rPr>
  </w:style>
  <w:style w:type="character" w:customStyle="1" w:styleId="bg">
    <w:name w:val="bg"/>
    <w:basedOn w:val="a0"/>
    <w:qFormat/>
    <w:rsid w:val="00360C36"/>
  </w:style>
  <w:style w:type="paragraph" w:styleId="a9">
    <w:name w:val="List Paragraph"/>
    <w:basedOn w:val="a"/>
    <w:uiPriority w:val="99"/>
    <w:unhideWhenUsed/>
    <w:rsid w:val="004F47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B3891-B43A-4E8E-B851-9A597231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394</Words>
  <Characters>2251</Characters>
  <Application>Microsoft Office Word</Application>
  <DocSecurity>0</DocSecurity>
  <Lines>18</Lines>
  <Paragraphs>5</Paragraphs>
  <ScaleCrop>false</ScaleCrop>
  <Company>Sky123.Org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于淼</dc:creator>
  <cp:lastModifiedBy>徐守萍</cp:lastModifiedBy>
  <cp:revision>42</cp:revision>
  <cp:lastPrinted>2016-10-26T08:23:00Z</cp:lastPrinted>
  <dcterms:created xsi:type="dcterms:W3CDTF">2016-11-03T00:58:00Z</dcterms:created>
  <dcterms:modified xsi:type="dcterms:W3CDTF">2016-11-07T05:23:00Z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